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8C" w:rsidRDefault="00E5568C" w:rsidP="00E5568C">
      <w:pPr>
        <w:ind w:left="-900" w:right="-514"/>
        <w:rPr>
          <w:lang w:val="en-US"/>
        </w:rPr>
      </w:pPr>
      <w:r>
        <w:rPr>
          <w:noProof/>
        </w:rPr>
        <w:drawing>
          <wp:inline distT="0" distB="0" distL="0" distR="0">
            <wp:extent cx="1257300" cy="1123950"/>
            <wp:effectExtent l="19050" t="0" r="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cstate="print"/>
                    <a:srcRect/>
                    <a:stretch>
                      <a:fillRect/>
                    </a:stretch>
                  </pic:blipFill>
                  <pic:spPr bwMode="auto">
                    <a:xfrm>
                      <a:off x="0" y="0"/>
                      <a:ext cx="1257300" cy="1123950"/>
                    </a:xfrm>
                    <a:prstGeom prst="rect">
                      <a:avLst/>
                    </a:prstGeom>
                    <a:noFill/>
                    <a:ln w="9525">
                      <a:noFill/>
                      <a:miter lim="800000"/>
                      <a:headEnd/>
                      <a:tailEnd/>
                    </a:ln>
                  </pic:spPr>
                </pic:pic>
              </a:graphicData>
            </a:graphic>
          </wp:inline>
        </w:drawing>
      </w:r>
      <w:r w:rsidR="00A57E8B">
        <w:rPr>
          <w:noProof/>
        </w:rPr>
        <w:pict>
          <v:shapetype id="_x0000_t202" coordsize="21600,21600" o:spt="202" path="m,l,21600r21600,l21600,xe">
            <v:stroke joinstyle="miter"/>
            <v:path gradientshapeok="t" o:connecttype="rect"/>
          </v:shapetype>
          <v:shape id="_x0000_s1026" type="#_x0000_t202" style="position:absolute;left:0;text-align:left;margin-left:63pt;margin-top:0;width:387pt;height:99pt;z-index:251660288;mso-position-horizontal-relative:text;mso-position-vertical-relative:text" stroked="f">
            <v:textbox>
              <w:txbxContent>
                <w:p w:rsidR="00E5568C" w:rsidRPr="008874D1" w:rsidRDefault="00E5568C" w:rsidP="00E5568C">
                  <w:pPr>
                    <w:spacing w:line="360" w:lineRule="auto"/>
                    <w:rPr>
                      <w:b/>
                      <w:bCs/>
                      <w:sz w:val="36"/>
                      <w:szCs w:val="36"/>
                    </w:rPr>
                  </w:pPr>
                  <w:r>
                    <w:rPr>
                      <w:b/>
                      <w:bCs/>
                      <w:sz w:val="28"/>
                      <w:szCs w:val="28"/>
                    </w:rPr>
                    <w:t xml:space="preserve"> </w:t>
                  </w:r>
                  <w:r w:rsidRPr="008874D1">
                    <w:rPr>
                      <w:b/>
                      <w:bCs/>
                      <w:sz w:val="36"/>
                      <w:szCs w:val="36"/>
                    </w:rPr>
                    <w:t>ΣΥΛΛΟΓΟΣ  ΕΡΓΑΖΟΜΕΝΩΝ ΙΚΑ-ΕΤΑΜ</w:t>
                  </w:r>
                </w:p>
                <w:p w:rsidR="00E5568C" w:rsidRPr="008874D1" w:rsidRDefault="00E5568C" w:rsidP="00E5568C">
                  <w:pPr>
                    <w:spacing w:line="360" w:lineRule="auto"/>
                    <w:rPr>
                      <w:b/>
                      <w:sz w:val="32"/>
                      <w:szCs w:val="32"/>
                    </w:rPr>
                  </w:pPr>
                  <w:r w:rsidRPr="008874D1">
                    <w:rPr>
                      <w:b/>
                      <w:bCs/>
                      <w:sz w:val="32"/>
                      <w:szCs w:val="32"/>
                    </w:rPr>
                    <w:t xml:space="preserve">ΘΕΣΣΑΛΟΝΙΚΗΣ &amp; ΚΕΝΤΡΙΚΗΣ ΜΑΚΕΔΟΝΙΑΣ </w:t>
                  </w:r>
                </w:p>
                <w:p w:rsidR="00E5568C" w:rsidRPr="000D5C06" w:rsidRDefault="00E5568C" w:rsidP="00E5568C">
                  <w:pPr>
                    <w:jc w:val="center"/>
                    <w:rPr>
                      <w:rFonts w:ascii="Arial" w:hAnsi="Arial" w:cs="Arial"/>
                      <w:b/>
                      <w:sz w:val="18"/>
                      <w:szCs w:val="18"/>
                    </w:rPr>
                  </w:pPr>
                  <w:r w:rsidRPr="000D5C06">
                    <w:rPr>
                      <w:rFonts w:ascii="Arial" w:hAnsi="Arial" w:cs="Arial"/>
                      <w:b/>
                      <w:sz w:val="18"/>
                      <w:szCs w:val="18"/>
                    </w:rPr>
                    <w:t xml:space="preserve">Αριστοτέλους 15 – Θεσσαλονίκη Τ.Κ 54624 </w:t>
                  </w:r>
                </w:p>
                <w:p w:rsidR="00E5568C" w:rsidRPr="000D5C06" w:rsidRDefault="00E5568C" w:rsidP="00E5568C">
                  <w:pPr>
                    <w:jc w:val="center"/>
                    <w:rPr>
                      <w:rFonts w:ascii="Arial" w:hAnsi="Arial" w:cs="Arial"/>
                      <w:b/>
                      <w:sz w:val="18"/>
                      <w:szCs w:val="18"/>
                    </w:rPr>
                  </w:pPr>
                  <w:proofErr w:type="spellStart"/>
                  <w:r>
                    <w:rPr>
                      <w:rFonts w:ascii="Arial" w:hAnsi="Arial" w:cs="Arial"/>
                      <w:b/>
                      <w:sz w:val="18"/>
                      <w:szCs w:val="18"/>
                    </w:rPr>
                    <w:t>Τηλ</w:t>
                  </w:r>
                  <w:proofErr w:type="spellEnd"/>
                  <w:r>
                    <w:rPr>
                      <w:rFonts w:ascii="Arial" w:hAnsi="Arial" w:cs="Arial"/>
                      <w:b/>
                      <w:sz w:val="18"/>
                      <w:szCs w:val="18"/>
                    </w:rPr>
                    <w:t xml:space="preserve">. 2310 294715-Κιν. 6945254276  Φαξ </w:t>
                  </w:r>
                  <w:r w:rsidRPr="000D5C06">
                    <w:rPr>
                      <w:rFonts w:ascii="Arial" w:hAnsi="Arial" w:cs="Arial"/>
                      <w:b/>
                      <w:sz w:val="18"/>
                      <w:szCs w:val="18"/>
                    </w:rPr>
                    <w:t xml:space="preserve"> 2310 294966</w:t>
                  </w:r>
                </w:p>
                <w:p w:rsidR="00E5568C" w:rsidRPr="0026105A" w:rsidRDefault="00E5568C" w:rsidP="00E5568C">
                  <w:pPr>
                    <w:rPr>
                      <w:rFonts w:ascii="Arial" w:hAnsi="Arial" w:cs="Arial"/>
                      <w:i/>
                      <w:sz w:val="16"/>
                      <w:szCs w:val="16"/>
                    </w:rPr>
                  </w:pPr>
                  <w:r w:rsidRPr="000D5C06">
                    <w:rPr>
                      <w:rFonts w:ascii="Arial" w:hAnsi="Arial" w:cs="Arial"/>
                      <w:i/>
                      <w:sz w:val="16"/>
                      <w:szCs w:val="16"/>
                    </w:rPr>
                    <w:t xml:space="preserve">                       </w:t>
                  </w:r>
                  <w:r w:rsidRPr="0026105A">
                    <w:rPr>
                      <w:rFonts w:ascii="Arial" w:hAnsi="Arial" w:cs="Arial"/>
                      <w:i/>
                      <w:sz w:val="16"/>
                      <w:szCs w:val="16"/>
                    </w:rPr>
                    <w:t xml:space="preserve">                              </w:t>
                  </w:r>
                  <w:r w:rsidRPr="000D5C06">
                    <w:rPr>
                      <w:rFonts w:ascii="Arial" w:hAnsi="Arial" w:cs="Arial"/>
                      <w:i/>
                      <w:sz w:val="16"/>
                      <w:szCs w:val="16"/>
                    </w:rPr>
                    <w:t xml:space="preserve"> </w:t>
                  </w:r>
                  <w:r w:rsidRPr="000D5C06">
                    <w:rPr>
                      <w:rFonts w:ascii="Arial" w:hAnsi="Arial" w:cs="Arial"/>
                      <w:i/>
                      <w:sz w:val="16"/>
                      <w:szCs w:val="16"/>
                      <w:lang w:val="en-US"/>
                    </w:rPr>
                    <w:t>MAIL</w:t>
                  </w:r>
                  <w:r w:rsidRPr="0026105A">
                    <w:rPr>
                      <w:rFonts w:ascii="Arial" w:hAnsi="Arial" w:cs="Arial"/>
                      <w:i/>
                      <w:sz w:val="16"/>
                      <w:szCs w:val="16"/>
                    </w:rPr>
                    <w:t xml:space="preserve">: </w:t>
                  </w:r>
                  <w:proofErr w:type="spellStart"/>
                  <w:r>
                    <w:rPr>
                      <w:rFonts w:ascii="Arial" w:hAnsi="Arial" w:cs="Arial"/>
                      <w:i/>
                      <w:sz w:val="16"/>
                      <w:szCs w:val="16"/>
                      <w:lang w:val="en-US"/>
                    </w:rPr>
                    <w:t>seikathess</w:t>
                  </w:r>
                  <w:proofErr w:type="spellEnd"/>
                  <w:r w:rsidRPr="0026105A">
                    <w:rPr>
                      <w:rFonts w:ascii="Arial" w:hAnsi="Arial" w:cs="Arial"/>
                      <w:i/>
                      <w:sz w:val="16"/>
                      <w:szCs w:val="16"/>
                    </w:rPr>
                    <w:t>@</w:t>
                  </w:r>
                  <w:r>
                    <w:rPr>
                      <w:rFonts w:ascii="Arial" w:hAnsi="Arial" w:cs="Arial"/>
                      <w:i/>
                      <w:sz w:val="16"/>
                      <w:szCs w:val="16"/>
                      <w:lang w:val="en-US"/>
                    </w:rPr>
                    <w:t>yahoo</w:t>
                  </w:r>
                  <w:r w:rsidRPr="0026105A">
                    <w:rPr>
                      <w:rFonts w:ascii="Arial" w:hAnsi="Arial" w:cs="Arial"/>
                      <w:i/>
                      <w:sz w:val="16"/>
                      <w:szCs w:val="16"/>
                    </w:rPr>
                    <w:t>.</w:t>
                  </w:r>
                  <w:r>
                    <w:rPr>
                      <w:rFonts w:ascii="Arial" w:hAnsi="Arial" w:cs="Arial"/>
                      <w:i/>
                      <w:sz w:val="16"/>
                      <w:szCs w:val="16"/>
                      <w:lang w:val="en-US"/>
                    </w:rPr>
                    <w:t>com</w:t>
                  </w:r>
                </w:p>
              </w:txbxContent>
            </v:textbox>
          </v:shape>
        </w:pict>
      </w:r>
      <w:r w:rsidR="00A57E8B">
        <w:rPr>
          <w:noProof/>
        </w:rPr>
        <w:pict>
          <v:line id="_x0000_s1027" style="position:absolute;left:0;text-align:left;z-index:251661312;mso-position-horizontal-relative:text;mso-position-vertical-relative:text" from="1in,27pt" to="6in,27pt" strokeweight="2.25pt"/>
        </w:pict>
      </w:r>
    </w:p>
    <w:p w:rsidR="00E5568C" w:rsidRDefault="00E5568C" w:rsidP="00E5568C">
      <w:pPr>
        <w:ind w:left="-900" w:right="-514"/>
        <w:rPr>
          <w:lang w:val="en-US"/>
        </w:rPr>
      </w:pPr>
    </w:p>
    <w:p w:rsidR="00E5568C" w:rsidRDefault="00E5568C" w:rsidP="00E5568C">
      <w:pPr>
        <w:ind w:right="-514"/>
        <w:rPr>
          <w:lang w:val="en-US"/>
        </w:rPr>
      </w:pPr>
    </w:p>
    <w:p w:rsidR="00E5568C" w:rsidRDefault="00CD536D" w:rsidP="00E5568C">
      <w:pPr>
        <w:ind w:left="-900" w:right="-514"/>
        <w:rPr>
          <w:rFonts w:ascii="Arial" w:hAnsi="Arial" w:cs="Arial"/>
        </w:rPr>
      </w:pPr>
      <w:r>
        <w:rPr>
          <w:rFonts w:ascii="Arial" w:hAnsi="Arial" w:cs="Arial"/>
        </w:rPr>
        <w:t xml:space="preserve">        </w:t>
      </w:r>
      <w:r w:rsidR="00E5568C">
        <w:rPr>
          <w:rFonts w:ascii="Arial" w:hAnsi="Arial" w:cs="Arial"/>
        </w:rPr>
        <w:t xml:space="preserve">ΑΡ. ΠΡΩΤ.  </w:t>
      </w:r>
      <w:r>
        <w:rPr>
          <w:rFonts w:ascii="Arial" w:hAnsi="Arial" w:cs="Arial"/>
        </w:rPr>
        <w:t>430</w:t>
      </w:r>
      <w:r w:rsidR="00E5568C">
        <w:rPr>
          <w:rFonts w:ascii="Arial" w:hAnsi="Arial" w:cs="Arial"/>
        </w:rPr>
        <w:t xml:space="preserve">                                                                   </w:t>
      </w:r>
      <w:r>
        <w:rPr>
          <w:rFonts w:ascii="Arial" w:hAnsi="Arial" w:cs="Arial"/>
        </w:rPr>
        <w:t xml:space="preserve">            </w:t>
      </w:r>
      <w:r w:rsidR="00E5568C">
        <w:rPr>
          <w:rFonts w:ascii="Arial" w:hAnsi="Arial" w:cs="Arial"/>
        </w:rPr>
        <w:t>ΔΕΚΕΜΒΡΙΟΣ 2018</w:t>
      </w:r>
    </w:p>
    <w:p w:rsidR="00303207" w:rsidRPr="00303207" w:rsidRDefault="00303207" w:rsidP="00E5568C">
      <w:pPr>
        <w:ind w:left="-900" w:right="-514"/>
        <w:rPr>
          <w:rFonts w:ascii="Arial" w:hAnsi="Arial" w:cs="Arial"/>
          <w:sz w:val="16"/>
          <w:szCs w:val="16"/>
        </w:rPr>
      </w:pPr>
    </w:p>
    <w:p w:rsidR="00303207" w:rsidRPr="00303207" w:rsidRDefault="00303207" w:rsidP="00303207">
      <w:pPr>
        <w:ind w:left="-900" w:right="-514"/>
        <w:jc w:val="center"/>
        <w:rPr>
          <w:rFonts w:ascii="Arial" w:hAnsi="Arial" w:cs="Arial"/>
          <w:b/>
        </w:rPr>
      </w:pPr>
      <w:r w:rsidRPr="00303207">
        <w:rPr>
          <w:rFonts w:ascii="Arial" w:hAnsi="Arial" w:cs="Arial"/>
          <w:b/>
        </w:rPr>
        <w:t>ΕΝΗΜΕΡΩΣΗ ΓΙΑ ΔΙΕΚΔΙΚΗΣΗ ΔΩΡΩΝ ΕΟΡΤΩΝ</w:t>
      </w:r>
    </w:p>
    <w:p w:rsidR="00CD536D" w:rsidRPr="00303207" w:rsidRDefault="00CD536D" w:rsidP="00E5568C">
      <w:pPr>
        <w:ind w:left="-900" w:right="-514"/>
        <w:rPr>
          <w:rFonts w:ascii="Arial" w:hAnsi="Arial" w:cs="Arial"/>
          <w:sz w:val="16"/>
          <w:szCs w:val="16"/>
        </w:rPr>
      </w:pPr>
    </w:p>
    <w:p w:rsidR="00E5568C" w:rsidRPr="003E5188" w:rsidRDefault="00E5568C" w:rsidP="00E5568C">
      <w:pPr>
        <w:ind w:left="-567" w:right="-766"/>
        <w:jc w:val="both"/>
        <w:rPr>
          <w:rFonts w:ascii="Arial" w:hAnsi="Arial" w:cs="Arial"/>
        </w:rPr>
      </w:pPr>
      <w:r w:rsidRPr="00E5568C">
        <w:rPr>
          <w:rFonts w:ascii="Arial" w:hAnsi="Arial" w:cs="Arial"/>
        </w:rPr>
        <w:t xml:space="preserve">      </w:t>
      </w:r>
      <w:r w:rsidRPr="003E5188">
        <w:rPr>
          <w:rFonts w:ascii="Arial" w:hAnsi="Arial" w:cs="Arial"/>
        </w:rPr>
        <w:t>Με αφορμή ερωτήματα συναδέλφων σχετικά με την κατάθεση αγωγής για διεκδίκηση Δ/Χ, Δ/Π και Ε/Α σας ενημερώνουμε τα εξής:</w:t>
      </w:r>
    </w:p>
    <w:p w:rsidR="00CD536D" w:rsidRDefault="00E5568C" w:rsidP="00E5568C">
      <w:pPr>
        <w:ind w:left="-567" w:right="-766"/>
        <w:jc w:val="both"/>
        <w:rPr>
          <w:rFonts w:ascii="Arial" w:hAnsi="Arial" w:cs="Arial"/>
        </w:rPr>
      </w:pPr>
      <w:r w:rsidRPr="003E5188">
        <w:rPr>
          <w:rFonts w:ascii="Arial" w:hAnsi="Arial" w:cs="Arial"/>
        </w:rPr>
        <w:t xml:space="preserve">       Μετά την έκδοση θετικών αποφάσεων, για αγωγές υπαλλήλων του ΟΑΕΔ για καταβολή Δ/Χ, Δ/Π και Ε/Α που είχαν καταργηθεί με τις διατάξεις του ν.4093/12 από ειρηνοδικεία και μονομελή πρωτοδικεία, η ΑΔΕΔΥ ζήτησε τη γνώμη της νομικής της συμβούλου, σχετικά με τη σημασία και την δεσμευτικότητα  των ανωτέρω δικαστικών αποφάσεων. Η δικηγόρος </w:t>
      </w:r>
      <w:proofErr w:type="spellStart"/>
      <w:r w:rsidRPr="003E5188">
        <w:rPr>
          <w:rFonts w:ascii="Arial" w:hAnsi="Arial" w:cs="Arial"/>
        </w:rPr>
        <w:t>Παναγοπούλου</w:t>
      </w:r>
      <w:proofErr w:type="spellEnd"/>
      <w:r w:rsidRPr="003E5188">
        <w:rPr>
          <w:rFonts w:ascii="Arial" w:hAnsi="Arial" w:cs="Arial"/>
        </w:rPr>
        <w:t xml:space="preserve"> Μαργαρίτα εξέδωσε ΓΝΩΜΟΔΟΤΙΚΟ ΣΗΜΕΙΩΜΑ όπου αναφέρονται τα παρακάτω: </w:t>
      </w:r>
    </w:p>
    <w:p w:rsidR="00E5568C" w:rsidRPr="00CD536D" w:rsidRDefault="00E5568C" w:rsidP="00E5568C">
      <w:pPr>
        <w:ind w:left="-567" w:right="-766"/>
        <w:jc w:val="both"/>
        <w:rPr>
          <w:rFonts w:ascii="Arial" w:hAnsi="Arial" w:cs="Arial"/>
          <w:sz w:val="10"/>
          <w:szCs w:val="10"/>
        </w:rPr>
      </w:pPr>
      <w:r w:rsidRPr="00CD536D">
        <w:rPr>
          <w:rFonts w:ascii="Arial" w:hAnsi="Arial" w:cs="Arial"/>
          <w:sz w:val="10"/>
          <w:szCs w:val="10"/>
        </w:rPr>
        <w:t xml:space="preserve"> </w:t>
      </w:r>
    </w:p>
    <w:p w:rsidR="00E5568C" w:rsidRDefault="00E5568C" w:rsidP="00E5568C">
      <w:pPr>
        <w:ind w:left="-567" w:right="-766"/>
        <w:jc w:val="both"/>
        <w:rPr>
          <w:rFonts w:ascii="Arial" w:hAnsi="Arial" w:cs="Arial"/>
          <w:b/>
        </w:rPr>
      </w:pPr>
      <w:r w:rsidRPr="003E5188">
        <w:rPr>
          <w:rFonts w:ascii="Arial" w:hAnsi="Arial" w:cs="Arial"/>
          <w:b/>
        </w:rPr>
        <w:t xml:space="preserve">«Οι αποφάσεις αυτές προέρχονται από ένα μικρό αριθμό πρωτοβάθμιων δικαστηρίων και μάλιστα μονομελών σχηματισμών (ειρηνοδικείων ή μονομελών συνθέσεων πρωτοδικείων). Υπόκεινται ασφαλώς σε ένδικα μέσα και ιδίως σε έφεση, η προθεσμία ασκήσεως της οποίας, όπως και η άσκησή της αναστέλλουν εκ του νόμου την εκτέλεση των </w:t>
      </w:r>
      <w:proofErr w:type="spellStart"/>
      <w:r w:rsidRPr="003E5188">
        <w:rPr>
          <w:rFonts w:ascii="Arial" w:hAnsi="Arial" w:cs="Arial"/>
          <w:b/>
        </w:rPr>
        <w:t>εκδοθεισών</w:t>
      </w:r>
      <w:proofErr w:type="spellEnd"/>
      <w:r w:rsidRPr="003E5188">
        <w:rPr>
          <w:rFonts w:ascii="Arial" w:hAnsi="Arial" w:cs="Arial"/>
          <w:b/>
        </w:rPr>
        <w:t xml:space="preserve"> αυτών αποφάσεων. Ως εκ τούτου είναι σαφές ότι </w:t>
      </w:r>
      <w:proofErr w:type="spellStart"/>
      <w:r w:rsidRPr="003E5188">
        <w:rPr>
          <w:rFonts w:ascii="Arial" w:hAnsi="Arial" w:cs="Arial"/>
          <w:b/>
        </w:rPr>
        <w:t>αφ΄ενός</w:t>
      </w:r>
      <w:proofErr w:type="spellEnd"/>
      <w:r w:rsidRPr="003E5188">
        <w:rPr>
          <w:rFonts w:ascii="Arial" w:hAnsi="Arial" w:cs="Arial"/>
          <w:b/>
        </w:rPr>
        <w:t xml:space="preserve"> μεν οι πρωτόδικες αυτές αποφάσεις μπορούν να ανατραπούν σε δεύτερο βαθμό, </w:t>
      </w:r>
      <w:proofErr w:type="spellStart"/>
      <w:r w:rsidRPr="003E5188">
        <w:rPr>
          <w:rFonts w:ascii="Arial" w:hAnsi="Arial" w:cs="Arial"/>
          <w:b/>
        </w:rPr>
        <w:t>αφ΄ετέρου</w:t>
      </w:r>
      <w:proofErr w:type="spellEnd"/>
      <w:r w:rsidRPr="003E5188">
        <w:rPr>
          <w:rFonts w:ascii="Arial" w:hAnsi="Arial" w:cs="Arial"/>
          <w:b/>
        </w:rPr>
        <w:t xml:space="preserve"> δεν έχουν ευρύτερη σημασία γιατί προέρχονται από ένα μεμονωμένο δικαστή και ασφαλώς δεν παράγουν καμίας μορφής δεδικασμένο.</w:t>
      </w:r>
    </w:p>
    <w:p w:rsidR="00CD536D" w:rsidRPr="00CD536D" w:rsidRDefault="00CD536D" w:rsidP="00E5568C">
      <w:pPr>
        <w:ind w:left="-567" w:right="-766"/>
        <w:jc w:val="both"/>
        <w:rPr>
          <w:rFonts w:ascii="Arial" w:hAnsi="Arial" w:cs="Arial"/>
          <w:b/>
          <w:sz w:val="10"/>
          <w:szCs w:val="10"/>
        </w:rPr>
      </w:pPr>
    </w:p>
    <w:p w:rsidR="00E5568C" w:rsidRDefault="00E5568C" w:rsidP="00E5568C">
      <w:pPr>
        <w:ind w:left="-567" w:right="-766"/>
        <w:jc w:val="both"/>
        <w:rPr>
          <w:rFonts w:ascii="Arial" w:hAnsi="Arial" w:cs="Arial"/>
          <w:b/>
        </w:rPr>
      </w:pPr>
      <w:r w:rsidRPr="003E5188">
        <w:rPr>
          <w:rFonts w:ascii="Arial" w:hAnsi="Arial" w:cs="Arial"/>
          <w:b/>
        </w:rPr>
        <w:t>Θα ήταν συνακόλουθα σκόπιμο να αναμείνει κανείς τόσο την έκβαση της συγκεκριμένης υποθέσεως σε δεύτερο βαθμό, όσο και την έκβαση των λοιπών εκκρεμών υποθέσεων, προκειμένου να αναφανεί το κλίμα που θα διαμορφωθεί νομολογιακά για να αποφασισθούν οι περαιτέρω ενέργειες.</w:t>
      </w:r>
    </w:p>
    <w:p w:rsidR="00CD536D" w:rsidRPr="00CD536D" w:rsidRDefault="00CD536D" w:rsidP="00E5568C">
      <w:pPr>
        <w:ind w:left="-567" w:right="-766"/>
        <w:jc w:val="both"/>
        <w:rPr>
          <w:rFonts w:ascii="Arial" w:hAnsi="Arial" w:cs="Arial"/>
          <w:b/>
          <w:sz w:val="10"/>
          <w:szCs w:val="10"/>
        </w:rPr>
      </w:pPr>
    </w:p>
    <w:p w:rsidR="00E5568C" w:rsidRDefault="00E5568C" w:rsidP="00E5568C">
      <w:pPr>
        <w:ind w:left="-567" w:right="-766"/>
        <w:jc w:val="both"/>
        <w:rPr>
          <w:rStyle w:val="a4"/>
          <w:rFonts w:ascii="Arial" w:hAnsi="Arial" w:cs="Arial"/>
        </w:rPr>
      </w:pPr>
      <w:r w:rsidRPr="003E5188">
        <w:rPr>
          <w:rStyle w:val="a4"/>
          <w:rFonts w:ascii="Arial" w:hAnsi="Arial" w:cs="Arial"/>
        </w:rPr>
        <w:t>Προκειμένου συνακόλουθα να αποφευχθεί το κόστος και η ταλαιπωρία προσφυγής σε δικαστήριο αυτήν την χρονική στιγμή που δεν έχει υπάρξει δεδικασμένο από δευτεροβάθμιο δικαστήριο και έως ότου αρχίσουν να εκδίδονται τελεσίδικες δικαστικές αποφάσεις, ώστε να επανεξεταστεί το εάν είναι σκόπιμο να ασκηθούν ένδικα βοηθήματα, θα πρότεινα να υποβληθεί μία αίτηση προς το τμήμα μισθοδοσίας του εκάστοτε Οργανισμού/δημοσίου φορέα σύμφωνα με το επισυναπτόμενο υπόδειγμα για να διακοπεί η παραγραφή των σχετικών αξιώσεων».</w:t>
      </w:r>
    </w:p>
    <w:p w:rsidR="00CD536D" w:rsidRPr="00CD536D" w:rsidRDefault="00CD536D" w:rsidP="00E5568C">
      <w:pPr>
        <w:ind w:left="-567" w:right="-766"/>
        <w:jc w:val="both"/>
        <w:rPr>
          <w:rStyle w:val="a4"/>
          <w:rFonts w:ascii="Arial" w:hAnsi="Arial" w:cs="Arial"/>
          <w:sz w:val="16"/>
          <w:szCs w:val="16"/>
        </w:rPr>
      </w:pPr>
    </w:p>
    <w:p w:rsidR="00E5568C" w:rsidRPr="00E5568C" w:rsidRDefault="00E5568C" w:rsidP="00E5568C">
      <w:pPr>
        <w:ind w:left="-567" w:right="-766"/>
        <w:jc w:val="both"/>
        <w:rPr>
          <w:rStyle w:val="a4"/>
          <w:rFonts w:ascii="Arial" w:hAnsi="Arial" w:cs="Arial"/>
          <w:b w:val="0"/>
        </w:rPr>
      </w:pPr>
      <w:r w:rsidRPr="003E5188">
        <w:rPr>
          <w:rStyle w:val="a4"/>
          <w:rFonts w:ascii="Arial" w:hAnsi="Arial" w:cs="Arial"/>
          <w:b w:val="0"/>
        </w:rPr>
        <w:t xml:space="preserve">     Με πρόταση της ΑΔΕΔΥ και της ΠΟΣΕ, ενημερώσαμε τους συναδέλφους για την υποβολή στην Γενική Δ/</w:t>
      </w:r>
      <w:proofErr w:type="spellStart"/>
      <w:r w:rsidRPr="003E5188">
        <w:rPr>
          <w:rStyle w:val="a4"/>
          <w:rFonts w:ascii="Arial" w:hAnsi="Arial" w:cs="Arial"/>
          <w:b w:val="0"/>
        </w:rPr>
        <w:t>νση</w:t>
      </w:r>
      <w:proofErr w:type="spellEnd"/>
      <w:r w:rsidRPr="003E5188">
        <w:rPr>
          <w:rStyle w:val="a4"/>
          <w:rFonts w:ascii="Arial" w:hAnsi="Arial" w:cs="Arial"/>
          <w:b w:val="0"/>
        </w:rPr>
        <w:t xml:space="preserve"> Οικονομικών Υπηρεσιών</w:t>
      </w:r>
      <w:r>
        <w:rPr>
          <w:rStyle w:val="a4"/>
          <w:rFonts w:ascii="Arial" w:hAnsi="Arial" w:cs="Arial"/>
          <w:b w:val="0"/>
        </w:rPr>
        <w:t xml:space="preserve"> και μέχρι την 31/12/2018,</w:t>
      </w:r>
      <w:r w:rsidRPr="003E5188">
        <w:rPr>
          <w:rStyle w:val="a4"/>
          <w:rFonts w:ascii="Arial" w:hAnsi="Arial" w:cs="Arial"/>
          <w:b w:val="0"/>
        </w:rPr>
        <w:t xml:space="preserve"> αίτηση</w:t>
      </w:r>
      <w:r w:rsidR="00617D41">
        <w:rPr>
          <w:rStyle w:val="a4"/>
          <w:rFonts w:ascii="Arial" w:hAnsi="Arial" w:cs="Arial"/>
          <w:b w:val="0"/>
        </w:rPr>
        <w:t>ς</w:t>
      </w:r>
      <w:r w:rsidRPr="003E5188">
        <w:rPr>
          <w:rStyle w:val="a4"/>
          <w:rFonts w:ascii="Arial" w:hAnsi="Arial" w:cs="Arial"/>
          <w:b w:val="0"/>
        </w:rPr>
        <w:t xml:space="preserve"> χορήγησης των επιδομάτων, για να διακοπεί η παραγραφή των σχετικών αξιώσεων.</w:t>
      </w:r>
    </w:p>
    <w:p w:rsidR="00E5568C" w:rsidRPr="00CD536D" w:rsidRDefault="00E5568C" w:rsidP="00E5568C">
      <w:pPr>
        <w:ind w:left="-567" w:right="-766"/>
        <w:jc w:val="both"/>
        <w:rPr>
          <w:rStyle w:val="a4"/>
          <w:rFonts w:ascii="Arial" w:hAnsi="Arial" w:cs="Arial"/>
          <w:b w:val="0"/>
          <w:sz w:val="16"/>
          <w:szCs w:val="16"/>
        </w:rPr>
      </w:pPr>
    </w:p>
    <w:p w:rsidR="00E5568C" w:rsidRPr="00E5568C" w:rsidRDefault="00E5568C" w:rsidP="00E5568C">
      <w:pPr>
        <w:ind w:left="-567" w:right="-766"/>
        <w:jc w:val="both"/>
        <w:rPr>
          <w:rStyle w:val="a4"/>
          <w:rFonts w:ascii="Arial" w:hAnsi="Arial" w:cs="Arial"/>
          <w:b w:val="0"/>
        </w:rPr>
      </w:pPr>
      <w:r w:rsidRPr="003E5188">
        <w:rPr>
          <w:rStyle w:val="a4"/>
          <w:rFonts w:ascii="Arial" w:hAnsi="Arial" w:cs="Arial"/>
          <w:b w:val="0"/>
        </w:rPr>
        <w:t xml:space="preserve">    </w:t>
      </w:r>
      <w:r w:rsidRPr="003E5188">
        <w:rPr>
          <w:rStyle w:val="a4"/>
          <w:rFonts w:ascii="Arial" w:hAnsi="Arial" w:cs="Arial"/>
        </w:rPr>
        <w:t>Επισημαίνουμε</w:t>
      </w:r>
      <w:r w:rsidRPr="003E5188">
        <w:rPr>
          <w:rStyle w:val="a4"/>
          <w:rFonts w:ascii="Arial" w:hAnsi="Arial" w:cs="Arial"/>
          <w:b w:val="0"/>
        </w:rPr>
        <w:t xml:space="preserve"> ότι η διεκδίκηση των παραπάνω αξιώσεων, πρέπει να γίνει ατομικά από τον κάθε συνάδελφο, με την κατάθεση αγωγής </w:t>
      </w:r>
      <w:r w:rsidRPr="00E5568C">
        <w:rPr>
          <w:rStyle w:val="a4"/>
          <w:rFonts w:ascii="Arial" w:hAnsi="Arial" w:cs="Arial"/>
        </w:rPr>
        <w:t>ΜΕΣΑ ΣΕ 6 ΜΗΝΕΣ</w:t>
      </w:r>
      <w:r>
        <w:rPr>
          <w:rStyle w:val="a4"/>
          <w:rFonts w:ascii="Arial" w:hAnsi="Arial" w:cs="Arial"/>
          <w:b w:val="0"/>
        </w:rPr>
        <w:t xml:space="preserve"> </w:t>
      </w:r>
      <w:r w:rsidRPr="003E5188">
        <w:rPr>
          <w:rStyle w:val="a4"/>
          <w:rFonts w:ascii="Arial" w:hAnsi="Arial" w:cs="Arial"/>
          <w:b w:val="0"/>
        </w:rPr>
        <w:t>από την ημερομηνία κατάθεσης της παραπάνω αίτησης.</w:t>
      </w:r>
    </w:p>
    <w:p w:rsidR="00E5568C" w:rsidRPr="00CD536D" w:rsidRDefault="00E5568C" w:rsidP="00E5568C">
      <w:pPr>
        <w:ind w:left="-567" w:right="-766"/>
        <w:jc w:val="both"/>
        <w:rPr>
          <w:rStyle w:val="a4"/>
          <w:rFonts w:ascii="Arial" w:hAnsi="Arial" w:cs="Arial"/>
          <w:b w:val="0"/>
          <w:sz w:val="16"/>
          <w:szCs w:val="16"/>
        </w:rPr>
      </w:pPr>
    </w:p>
    <w:p w:rsidR="00E5568C" w:rsidRDefault="00E5568C" w:rsidP="00E5568C">
      <w:pPr>
        <w:ind w:left="-567" w:right="-766"/>
        <w:jc w:val="both"/>
        <w:rPr>
          <w:rStyle w:val="a4"/>
          <w:rFonts w:ascii="Arial" w:hAnsi="Arial" w:cs="Arial"/>
        </w:rPr>
      </w:pPr>
      <w:r w:rsidRPr="003E5188">
        <w:rPr>
          <w:rStyle w:val="a4"/>
          <w:rFonts w:ascii="Arial" w:hAnsi="Arial" w:cs="Arial"/>
        </w:rPr>
        <w:t>ΤΟΝΙΖΟΥΜΕ ΓΙΑ ΕΥΝΟΗΤΟΥΣ ΛΟΓΟΥΣ ΟΤΙ Ο ΣΥΛΛΟΓΟΣ ΔΕΝ ΠΡΟΤΕΙΝΕΙ ΚΑΝΕΝΑ ΔΙΚΗΓΟΡΟ. Ο ΚΑΘΕ ΣΥΝΑΔΕΛΦΟΣ ΜΠΟΡΕΙ ΝΑ ΑΠΕΥΘΥΝΘΕΙ ΣΕ ΟΠΟΙΟΝΔΗΠΟΤΕ ΔΙΚΗΓΟΡΟ ΕΠΙΘΥΜΕΙ</w:t>
      </w:r>
      <w:r w:rsidRPr="00E5568C">
        <w:rPr>
          <w:rStyle w:val="a4"/>
          <w:rFonts w:ascii="Arial" w:hAnsi="Arial" w:cs="Arial"/>
        </w:rPr>
        <w:t>.</w:t>
      </w:r>
    </w:p>
    <w:p w:rsidR="00E5568C" w:rsidRDefault="00E5568C" w:rsidP="00E5568C">
      <w:pPr>
        <w:ind w:left="-567" w:right="-766"/>
        <w:jc w:val="center"/>
        <w:rPr>
          <w:rStyle w:val="a4"/>
          <w:rFonts w:ascii="Arial" w:hAnsi="Arial" w:cs="Arial"/>
          <w:b w:val="0"/>
        </w:rPr>
      </w:pPr>
      <w:r>
        <w:rPr>
          <w:rStyle w:val="a4"/>
          <w:rFonts w:ascii="Arial" w:hAnsi="Arial" w:cs="Arial"/>
          <w:b w:val="0"/>
        </w:rPr>
        <w:t>ΓΙΑ ΤΟ Δ.Σ.</w:t>
      </w:r>
    </w:p>
    <w:p w:rsidR="00E5568C" w:rsidRDefault="00E5568C" w:rsidP="00E5568C">
      <w:pPr>
        <w:ind w:left="-567" w:right="-766"/>
        <w:jc w:val="both"/>
        <w:rPr>
          <w:rStyle w:val="a4"/>
          <w:rFonts w:ascii="Arial" w:hAnsi="Arial" w:cs="Arial"/>
          <w:b w:val="0"/>
        </w:rPr>
      </w:pPr>
      <w:r>
        <w:rPr>
          <w:rStyle w:val="a4"/>
          <w:rFonts w:ascii="Arial" w:hAnsi="Arial" w:cs="Arial"/>
          <w:b w:val="0"/>
        </w:rPr>
        <w:t xml:space="preserve">     Ο Πρόεδρος                                                                          Η Γεν. Γραμματέας</w:t>
      </w:r>
    </w:p>
    <w:p w:rsidR="00E5568C" w:rsidRDefault="00E5568C" w:rsidP="00E5568C">
      <w:pPr>
        <w:ind w:left="-567" w:right="-766"/>
        <w:jc w:val="both"/>
        <w:rPr>
          <w:rStyle w:val="a4"/>
          <w:rFonts w:ascii="Arial" w:hAnsi="Arial" w:cs="Arial"/>
          <w:b w:val="0"/>
        </w:rPr>
      </w:pPr>
    </w:p>
    <w:p w:rsidR="00E5568C" w:rsidRDefault="00E5568C" w:rsidP="00E5568C">
      <w:pPr>
        <w:ind w:left="-567" w:right="-766"/>
        <w:jc w:val="both"/>
        <w:rPr>
          <w:rStyle w:val="a4"/>
          <w:rFonts w:ascii="Arial" w:hAnsi="Arial" w:cs="Arial"/>
          <w:b w:val="0"/>
        </w:rPr>
      </w:pPr>
    </w:p>
    <w:p w:rsidR="007F1DD6" w:rsidRPr="00E5568C" w:rsidRDefault="00E5568C" w:rsidP="00E5568C">
      <w:pPr>
        <w:ind w:left="-567" w:right="-766"/>
        <w:jc w:val="both"/>
        <w:rPr>
          <w:rFonts w:ascii="Arial" w:hAnsi="Arial" w:cs="Arial"/>
        </w:rPr>
      </w:pPr>
      <w:proofErr w:type="spellStart"/>
      <w:r>
        <w:rPr>
          <w:rStyle w:val="a4"/>
          <w:rFonts w:ascii="Arial" w:hAnsi="Arial" w:cs="Arial"/>
          <w:b w:val="0"/>
        </w:rPr>
        <w:t>Κάμτσης</w:t>
      </w:r>
      <w:proofErr w:type="spellEnd"/>
      <w:r>
        <w:rPr>
          <w:rStyle w:val="a4"/>
          <w:rFonts w:ascii="Arial" w:hAnsi="Arial" w:cs="Arial"/>
          <w:b w:val="0"/>
        </w:rPr>
        <w:t xml:space="preserve"> Σωτήρης                                                                </w:t>
      </w:r>
      <w:proofErr w:type="spellStart"/>
      <w:r>
        <w:rPr>
          <w:rStyle w:val="a4"/>
          <w:rFonts w:ascii="Arial" w:hAnsi="Arial" w:cs="Arial"/>
          <w:b w:val="0"/>
        </w:rPr>
        <w:t>Παπαλεξοπούλου</w:t>
      </w:r>
      <w:proofErr w:type="spellEnd"/>
      <w:r>
        <w:rPr>
          <w:rStyle w:val="a4"/>
          <w:rFonts w:ascii="Arial" w:hAnsi="Arial" w:cs="Arial"/>
          <w:b w:val="0"/>
        </w:rPr>
        <w:t xml:space="preserve"> Σταματία</w:t>
      </w:r>
    </w:p>
    <w:sectPr w:rsidR="007F1DD6" w:rsidRPr="00E5568C" w:rsidSect="00CD536D">
      <w:pgSz w:w="11906" w:h="16838"/>
      <w:pgMar w:top="426"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68C"/>
    <w:rsid w:val="002543C3"/>
    <w:rsid w:val="00303207"/>
    <w:rsid w:val="005172F9"/>
    <w:rsid w:val="00617D41"/>
    <w:rsid w:val="006F06FE"/>
    <w:rsid w:val="007F1DD6"/>
    <w:rsid w:val="00A57E8B"/>
    <w:rsid w:val="00CD536D"/>
    <w:rsid w:val="00E556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8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68C"/>
    <w:rPr>
      <w:rFonts w:ascii="Tahoma" w:hAnsi="Tahoma" w:cs="Tahoma"/>
      <w:sz w:val="16"/>
      <w:szCs w:val="16"/>
    </w:rPr>
  </w:style>
  <w:style w:type="character" w:customStyle="1" w:styleId="Char">
    <w:name w:val="Κείμενο πλαισίου Char"/>
    <w:basedOn w:val="a0"/>
    <w:link w:val="a3"/>
    <w:uiPriority w:val="99"/>
    <w:semiHidden/>
    <w:rsid w:val="00E5568C"/>
    <w:rPr>
      <w:rFonts w:ascii="Tahoma" w:eastAsia="Times New Roman" w:hAnsi="Tahoma" w:cs="Tahoma"/>
      <w:sz w:val="16"/>
      <w:szCs w:val="16"/>
      <w:lang w:eastAsia="el-GR"/>
    </w:rPr>
  </w:style>
  <w:style w:type="character" w:styleId="a4">
    <w:name w:val="Strong"/>
    <w:basedOn w:val="a0"/>
    <w:uiPriority w:val="22"/>
    <w:qFormat/>
    <w:rsid w:val="00E556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2441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Κατερινα</cp:lastModifiedBy>
  <cp:revision>2</cp:revision>
  <cp:lastPrinted>2018-12-11T12:03:00Z</cp:lastPrinted>
  <dcterms:created xsi:type="dcterms:W3CDTF">2018-12-11T17:40:00Z</dcterms:created>
  <dcterms:modified xsi:type="dcterms:W3CDTF">2018-12-11T17:40:00Z</dcterms:modified>
</cp:coreProperties>
</file>